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72" w:rsidRDefault="00C86572" w:rsidP="00C86572">
      <w:pPr>
        <w:rPr>
          <w:rFonts w:ascii="Arial" w:hAnsi="Arial" w:cs="Arial"/>
        </w:rPr>
      </w:pPr>
    </w:p>
    <w:p w:rsidR="0032632A" w:rsidRDefault="0032632A" w:rsidP="00C86572">
      <w:pPr>
        <w:rPr>
          <w:rFonts w:ascii="Arial" w:hAnsi="Arial" w:cs="Arial"/>
        </w:rPr>
      </w:pPr>
    </w:p>
    <w:p w:rsidR="0032632A" w:rsidRDefault="0032632A" w:rsidP="00C86572">
      <w:pPr>
        <w:rPr>
          <w:rFonts w:ascii="Arial" w:hAnsi="Arial" w:cs="Arial"/>
        </w:rPr>
      </w:pPr>
    </w:p>
    <w:p w:rsidR="00C86572" w:rsidRPr="00A90B35" w:rsidRDefault="00C86572" w:rsidP="00A90B35"/>
    <w:p w:rsidR="0032632A" w:rsidRPr="00A90B35" w:rsidRDefault="0032632A" w:rsidP="00A90B35">
      <w:pPr>
        <w:rPr>
          <w:b/>
          <w:lang w:val="en-US"/>
        </w:rPr>
      </w:pPr>
      <w:r w:rsidRPr="00A90B35">
        <w:rPr>
          <w:b/>
        </w:rPr>
        <w:t>OBRAZLOŽENJE POLUGODIŠNJEG IZVJEŠTAJA O IZVRŠENJU FINANCIJSKOG PLANA J.U.ŠPORTSKI OBJEKTI DUBROVNIK ZA PERIOD 01.01 DO 30.06.202</w:t>
      </w:r>
      <w:r w:rsidR="009037EA" w:rsidRPr="00A90B35">
        <w:rPr>
          <w:b/>
        </w:rPr>
        <w:t>5</w:t>
      </w:r>
    </w:p>
    <w:p w:rsidR="0032632A" w:rsidRPr="00A90B35" w:rsidRDefault="0032632A" w:rsidP="00A90B35">
      <w:pPr>
        <w:rPr>
          <w:rFonts w:eastAsia="Calibri"/>
          <w:b/>
          <w:color w:val="FF0000"/>
          <w:lang w:val="en-US"/>
        </w:rPr>
      </w:pPr>
    </w:p>
    <w:p w:rsidR="0032632A" w:rsidRPr="00A90B35" w:rsidRDefault="0032632A" w:rsidP="00A90B35">
      <w:pPr>
        <w:rPr>
          <w:rFonts w:eastAsia="Calibri"/>
          <w:b/>
          <w:color w:val="FF0000"/>
          <w:lang w:val="en-US"/>
        </w:rPr>
      </w:pPr>
    </w:p>
    <w:p w:rsidR="0032632A" w:rsidRPr="00A90B35" w:rsidRDefault="0032632A" w:rsidP="00A90B35">
      <w:pPr>
        <w:rPr>
          <w:color w:val="FF0000"/>
        </w:rPr>
      </w:pPr>
    </w:p>
    <w:p w:rsidR="0032632A" w:rsidRPr="00A90B35" w:rsidRDefault="0032632A" w:rsidP="00A90B35">
      <w:pPr>
        <w:rPr>
          <w:b/>
          <w:bCs/>
          <w:lang w:eastAsia="en-US"/>
        </w:rPr>
      </w:pPr>
      <w:r w:rsidRPr="00A90B35">
        <w:rPr>
          <w:b/>
          <w:bCs/>
        </w:rPr>
        <w:t xml:space="preserve">1. OBRAZLOŽENJE OPĆEG DIJELA IZVJEŠTAJA O IZVRŠENJU FINANCIJSKOG  </w:t>
      </w:r>
    </w:p>
    <w:p w:rsidR="0032632A" w:rsidRDefault="0032632A" w:rsidP="00A90B35">
      <w:pPr>
        <w:rPr>
          <w:b/>
          <w:bCs/>
        </w:rPr>
      </w:pPr>
      <w:r w:rsidRPr="00A90B35">
        <w:rPr>
          <w:b/>
          <w:bCs/>
        </w:rPr>
        <w:t xml:space="preserve">    PLANA</w:t>
      </w:r>
    </w:p>
    <w:p w:rsidR="00C47F9E" w:rsidRDefault="00C47F9E" w:rsidP="00A90B35">
      <w:pPr>
        <w:rPr>
          <w:b/>
          <w:bCs/>
        </w:rPr>
      </w:pPr>
    </w:p>
    <w:p w:rsidR="00C47F9E" w:rsidRPr="00A90B35" w:rsidRDefault="00C47F9E" w:rsidP="00A90B35">
      <w:pPr>
        <w:rPr>
          <w:b/>
          <w:bCs/>
        </w:rPr>
      </w:pPr>
    </w:p>
    <w:p w:rsidR="0032632A" w:rsidRPr="00A90B35" w:rsidRDefault="0032632A" w:rsidP="00A90B35">
      <w:pPr>
        <w:rPr>
          <w:bCs/>
        </w:rPr>
      </w:pPr>
    </w:p>
    <w:p w:rsidR="0032632A" w:rsidRPr="003447F5" w:rsidRDefault="0032632A" w:rsidP="003447F5">
      <w:r w:rsidRPr="003447F5">
        <w:t xml:space="preserve">Pokazatelji u tablicama odnose se na </w:t>
      </w:r>
      <w:r w:rsidR="00E02769" w:rsidRPr="003447F5">
        <w:t>početn</w:t>
      </w:r>
      <w:r w:rsidR="000C22EE" w:rsidRPr="003447F5">
        <w:t>i financijski</w:t>
      </w:r>
      <w:r w:rsidR="00E02769" w:rsidRPr="003447F5">
        <w:t xml:space="preserve"> plan</w:t>
      </w:r>
      <w:r w:rsidR="000C22EE" w:rsidRPr="003447F5">
        <w:t xml:space="preserve"> a ubrzo se očekuje rebalans plana</w:t>
      </w:r>
      <w:r w:rsidR="00E02769" w:rsidRPr="003447F5">
        <w:t xml:space="preserve"> </w:t>
      </w:r>
      <w:r w:rsidRPr="003447F5">
        <w:t xml:space="preserve"> </w:t>
      </w:r>
      <w:r w:rsidR="000C22EE" w:rsidRPr="003447F5">
        <w:t>za 2025 godinu koji će biti realniji i prilagođen izvršenjima</w:t>
      </w:r>
      <w:r w:rsidRPr="003447F5">
        <w:t xml:space="preserve"> </w:t>
      </w:r>
    </w:p>
    <w:p w:rsidR="0032632A" w:rsidRPr="003447F5" w:rsidRDefault="0032632A" w:rsidP="003447F5">
      <w:pPr>
        <w:rPr>
          <w:b/>
        </w:rPr>
      </w:pPr>
    </w:p>
    <w:p w:rsidR="003447F5" w:rsidRPr="003447F5" w:rsidRDefault="003447F5" w:rsidP="003447F5">
      <w:pPr>
        <w:rPr>
          <w:b/>
        </w:rPr>
      </w:pPr>
    </w:p>
    <w:p w:rsidR="003447F5" w:rsidRDefault="0099226F" w:rsidP="003447F5">
      <w:pPr>
        <w:rPr>
          <w:b/>
        </w:rPr>
      </w:pPr>
      <w:r>
        <w:rPr>
          <w:b/>
        </w:rPr>
        <w:t>Račun prihoda i rashoda</w:t>
      </w:r>
    </w:p>
    <w:p w:rsidR="0099226F" w:rsidRPr="003447F5" w:rsidRDefault="0099226F" w:rsidP="003447F5">
      <w:pPr>
        <w:rPr>
          <w:b/>
        </w:rPr>
      </w:pPr>
    </w:p>
    <w:p w:rsidR="003447F5" w:rsidRPr="003447F5" w:rsidRDefault="003447F5" w:rsidP="003447F5">
      <w:pPr>
        <w:rPr>
          <w:color w:val="000000"/>
          <w:lang w:val="en-GB" w:eastAsia="en-GB"/>
        </w:rPr>
      </w:pPr>
      <w:r w:rsidRPr="003447F5">
        <w:rPr>
          <w:color w:val="000000" w:themeColor="text1"/>
        </w:rPr>
        <w:t>Iz sažetka Računa prihoda i rashoda vidljivo je da su u izvještajnom razdoblju ostvareni ukupni prihodi i primici u iznosu od</w:t>
      </w:r>
      <w:r w:rsidRPr="003447F5">
        <w:rPr>
          <w:color w:val="000000"/>
        </w:rPr>
        <w:t xml:space="preserve"> </w:t>
      </w:r>
      <w:r w:rsidRPr="003447F5">
        <w:rPr>
          <w:color w:val="000000"/>
          <w:lang w:val="en-GB" w:eastAsia="en-GB"/>
        </w:rPr>
        <w:t>727.273 e</w:t>
      </w:r>
      <w:r w:rsidRPr="003447F5">
        <w:rPr>
          <w:color w:val="000000" w:themeColor="text1"/>
        </w:rPr>
        <w:t>ura, te realizirani ukupni rashodi i izdaci u iznosu od 789.337</w:t>
      </w:r>
      <w:r w:rsidRPr="003447F5">
        <w:rPr>
          <w:color w:val="000000"/>
          <w:lang w:val="en-GB" w:eastAsia="en-GB"/>
        </w:rPr>
        <w:t xml:space="preserve"> </w:t>
      </w:r>
      <w:r w:rsidRPr="003447F5">
        <w:rPr>
          <w:color w:val="000000" w:themeColor="text1"/>
        </w:rPr>
        <w:t xml:space="preserve">eura te je rezultat izvještajnog razdoblja manjak </w:t>
      </w:r>
      <w:r w:rsidRPr="003447F5">
        <w:t xml:space="preserve">prihoda u iznosu  62.064 eura. Manjak prihoda  nije realan prikaz poslovanja u prvom polugodištu, već je nastao zbog evidentiranja rashoda i prihoda vezano za plaću zaposlenika za mjesec lipanj koja je  knjižena  s datumom 30.06. i tereti rashode razdoblja, dok se prihod knjiži danom isplate ( u srpnju) te zbog toga nije vidljiv u promatranom izvještaju. </w:t>
      </w:r>
    </w:p>
    <w:p w:rsidR="003447F5" w:rsidRDefault="003447F5" w:rsidP="00A90B35">
      <w:pPr>
        <w:rPr>
          <w:b/>
          <w:bCs/>
        </w:rPr>
      </w:pPr>
    </w:p>
    <w:p w:rsidR="003447F5" w:rsidRPr="00A90B35" w:rsidRDefault="003447F5" w:rsidP="00A90B35">
      <w:pPr>
        <w:rPr>
          <w:b/>
          <w:bCs/>
        </w:rPr>
      </w:pPr>
    </w:p>
    <w:p w:rsidR="0032632A" w:rsidRPr="0099226F" w:rsidRDefault="0032632A" w:rsidP="00A90B35">
      <w:pPr>
        <w:rPr>
          <w:bCs/>
        </w:rPr>
      </w:pPr>
      <w:r w:rsidRPr="0099226F">
        <w:rPr>
          <w:bCs/>
        </w:rPr>
        <w:t>1. Prihodi i primici</w:t>
      </w:r>
    </w:p>
    <w:p w:rsidR="0032632A" w:rsidRPr="00A90B35" w:rsidRDefault="0032632A" w:rsidP="00A90B35"/>
    <w:p w:rsidR="0032632A" w:rsidRPr="00A90B35" w:rsidRDefault="0032632A" w:rsidP="00A90B35">
      <w:r w:rsidRPr="00A90B35">
        <w:tab/>
        <w:t>Prihodi i primici Ustanove za 202</w:t>
      </w:r>
      <w:r w:rsidR="000C22EE" w:rsidRPr="00A90B35">
        <w:t>5</w:t>
      </w:r>
      <w:r w:rsidRPr="00A90B35">
        <w:t xml:space="preserve">. godinu planirani su u  iznosu od </w:t>
      </w:r>
      <w:r w:rsidR="000C22EE" w:rsidRPr="00A90B35">
        <w:t>2.212.250</w:t>
      </w:r>
      <w:r w:rsidRPr="00A90B35">
        <w:t xml:space="preserve"> eur</w:t>
      </w:r>
      <w:r w:rsidR="00E02769" w:rsidRPr="00A90B35">
        <w:t>a</w:t>
      </w:r>
      <w:r w:rsidRPr="00A90B35">
        <w:t xml:space="preserve">, a polugodišnje ostvarenje  iznosi </w:t>
      </w:r>
      <w:r w:rsidR="000C22EE" w:rsidRPr="00A90B35">
        <w:t>727.273</w:t>
      </w:r>
      <w:r w:rsidRPr="00A90B35">
        <w:t xml:space="preserve"> eur</w:t>
      </w:r>
      <w:r w:rsidR="00E02769" w:rsidRPr="00A90B35">
        <w:t>a</w:t>
      </w:r>
      <w:r w:rsidRPr="00A90B35">
        <w:t xml:space="preserve"> što je ostvarenje od  </w:t>
      </w:r>
      <w:r w:rsidR="000C22EE" w:rsidRPr="00A90B35">
        <w:t xml:space="preserve">33 </w:t>
      </w:r>
      <w:r w:rsidRPr="00A90B35">
        <w:t xml:space="preserve">%, kako je prikazano u tablici 1. </w:t>
      </w:r>
    </w:p>
    <w:p w:rsidR="0032632A" w:rsidRPr="00A90B35" w:rsidRDefault="0032632A" w:rsidP="00A90B35"/>
    <w:p w:rsidR="0032632A" w:rsidRPr="00A90B35" w:rsidRDefault="0032632A" w:rsidP="00A90B35">
      <w:pPr>
        <w:rPr>
          <w:b/>
          <w:bCs/>
        </w:rPr>
      </w:pPr>
      <w:r w:rsidRPr="00A90B35">
        <w:rPr>
          <w:bCs/>
        </w:rPr>
        <w:t>Tablica 1.</w:t>
      </w:r>
      <w:r w:rsidRPr="00A90B35">
        <w:rPr>
          <w:b/>
          <w:bCs/>
        </w:rPr>
        <w:t xml:space="preserve"> </w:t>
      </w:r>
      <w:r w:rsidRPr="00A90B35">
        <w:rPr>
          <w:bCs/>
        </w:rPr>
        <w:t xml:space="preserve">Usporedba planiranih i ostvarenih </w:t>
      </w:r>
      <w:r w:rsidRPr="00A90B35">
        <w:t>prihoda i primitaka za 202</w:t>
      </w:r>
      <w:r w:rsidR="000C22EE" w:rsidRPr="00A90B35">
        <w:t>5</w:t>
      </w:r>
      <w:r w:rsidRPr="00A90B35">
        <w:t>.godinu</w:t>
      </w:r>
    </w:p>
    <w:tbl>
      <w:tblPr>
        <w:tblW w:w="8110" w:type="dxa"/>
        <w:tblInd w:w="-5" w:type="dxa"/>
        <w:tblLook w:val="04A0" w:firstRow="1" w:lastRow="0" w:firstColumn="1" w:lastColumn="0" w:noHBand="0" w:noVBand="1"/>
      </w:tblPr>
      <w:tblGrid>
        <w:gridCol w:w="3514"/>
        <w:gridCol w:w="1715"/>
        <w:gridCol w:w="1495"/>
        <w:gridCol w:w="1386"/>
      </w:tblGrid>
      <w:tr w:rsidR="0032632A" w:rsidRPr="00A90B35" w:rsidTr="0032632A">
        <w:trPr>
          <w:cantSplit/>
          <w:trHeight w:val="52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32632A" w:rsidP="00A90B35">
            <w:r w:rsidRPr="00A90B35">
              <w:t>Prihodi/primici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32632A" w:rsidP="00A90B35">
            <w:r w:rsidRPr="00A90B35">
              <w:t>Planirani iznos za 202</w:t>
            </w:r>
            <w:r w:rsidR="000C22EE" w:rsidRPr="00A90B35">
              <w:t>5</w:t>
            </w:r>
            <w:r w:rsidRPr="00A90B35"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32632A" w:rsidP="00A90B35">
            <w:r w:rsidRPr="00A90B35">
              <w:t>Ostvarenje u 202</w:t>
            </w:r>
            <w:r w:rsidR="000C22EE" w:rsidRPr="00A90B35">
              <w:t>5</w:t>
            </w:r>
            <w:r w:rsidRPr="00A90B35">
              <w:t xml:space="preserve">.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32632A" w:rsidP="00A90B35">
            <w:r w:rsidRPr="00A90B35">
              <w:t>% ostvarenja</w:t>
            </w:r>
          </w:p>
        </w:tc>
      </w:tr>
      <w:tr w:rsidR="0032632A" w:rsidRPr="00A90B35" w:rsidTr="0032632A">
        <w:trPr>
          <w:trHeight w:val="276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32A" w:rsidRPr="00A90B35" w:rsidRDefault="0032632A" w:rsidP="00A90B35">
            <w:r w:rsidRPr="00A90B35">
              <w:t>Prihodi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0C22EE" w:rsidP="00A90B35">
            <w:pPr>
              <w:jc w:val="right"/>
            </w:pPr>
            <w:r w:rsidRPr="00A90B35">
              <w:t>2.212.250</w:t>
            </w:r>
            <w:r w:rsidR="0032632A" w:rsidRPr="00A90B35"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0C22EE" w:rsidP="00A90B35">
            <w:pPr>
              <w:jc w:val="right"/>
            </w:pPr>
            <w:r w:rsidRPr="00A90B35">
              <w:t>727.273,00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0C22EE" w:rsidP="00A90B35">
            <w:pPr>
              <w:jc w:val="right"/>
            </w:pPr>
            <w:r w:rsidRPr="00A90B35">
              <w:t>33</w:t>
            </w:r>
          </w:p>
        </w:tc>
      </w:tr>
      <w:tr w:rsidR="0032632A" w:rsidRPr="00A90B35" w:rsidTr="000C22EE">
        <w:trPr>
          <w:trHeight w:val="552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32A" w:rsidRPr="00A90B35" w:rsidRDefault="0032632A" w:rsidP="00A90B35">
            <w:r w:rsidRPr="00A90B35">
              <w:t>Prihodi iz nadležnog proračuna za financiranje redovne djelatnosti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32A" w:rsidRPr="00A90B35" w:rsidRDefault="000C22EE" w:rsidP="00A90B35">
            <w:pPr>
              <w:jc w:val="right"/>
            </w:pPr>
            <w:r w:rsidRPr="00A90B35">
              <w:t>2.062.250,00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0C22EE" w:rsidP="00A90B35">
            <w:pPr>
              <w:jc w:val="right"/>
            </w:pPr>
            <w:r w:rsidRPr="00A90B35">
              <w:t>627.563</w:t>
            </w:r>
            <w:r w:rsidR="0032632A" w:rsidRPr="00A90B35">
              <w:t>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0C22EE" w:rsidP="00A90B35">
            <w:pPr>
              <w:jc w:val="right"/>
            </w:pPr>
            <w:r w:rsidRPr="00A90B35">
              <w:t>3</w:t>
            </w:r>
            <w:r w:rsidR="00E02769" w:rsidRPr="00A90B35">
              <w:t>0</w:t>
            </w:r>
          </w:p>
        </w:tc>
      </w:tr>
      <w:tr w:rsidR="0032632A" w:rsidRPr="00A90B35" w:rsidTr="0032632A">
        <w:trPr>
          <w:trHeight w:val="552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32A" w:rsidRPr="00A90B35" w:rsidRDefault="0032632A" w:rsidP="00A90B35">
            <w:r w:rsidRPr="00A90B35">
              <w:t>Prihodi od vlastite djelatnosti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E02769" w:rsidP="00A90B35">
            <w:pPr>
              <w:jc w:val="right"/>
            </w:pPr>
            <w:r w:rsidRPr="00A90B35">
              <w:t>1</w:t>
            </w:r>
            <w:r w:rsidR="000C22EE" w:rsidRPr="00A90B35">
              <w:t>5</w:t>
            </w:r>
            <w:r w:rsidRPr="00A90B35">
              <w:t>0.000</w:t>
            </w:r>
            <w:r w:rsidR="0032632A" w:rsidRPr="00A90B35"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0C22EE" w:rsidP="00A90B35">
            <w:pPr>
              <w:jc w:val="right"/>
            </w:pPr>
            <w:r w:rsidRPr="00A90B35">
              <w:t>99</w:t>
            </w:r>
            <w:r w:rsidR="0032632A" w:rsidRPr="00A90B35">
              <w:t>.</w:t>
            </w:r>
            <w:r w:rsidRPr="00A90B35">
              <w:t>710</w:t>
            </w:r>
            <w:r w:rsidR="0032632A" w:rsidRPr="00A90B35">
              <w:t>,</w:t>
            </w:r>
            <w:r w:rsidRPr="00A90B35">
              <w:t>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0C22EE" w:rsidP="00A90B35">
            <w:pPr>
              <w:jc w:val="right"/>
            </w:pPr>
            <w:r w:rsidRPr="00A90B35">
              <w:t>66</w:t>
            </w:r>
          </w:p>
        </w:tc>
      </w:tr>
    </w:tbl>
    <w:p w:rsidR="0032632A" w:rsidRPr="00A90B35" w:rsidRDefault="0032632A" w:rsidP="00A90B35">
      <w:pPr>
        <w:rPr>
          <w:rFonts w:eastAsia="Calibri"/>
          <w:b/>
          <w:bCs/>
        </w:rPr>
      </w:pPr>
    </w:p>
    <w:p w:rsidR="00A77FB2" w:rsidRPr="00A90B35" w:rsidRDefault="00A77FB2" w:rsidP="00A90B35">
      <w:pPr>
        <w:rPr>
          <w:rFonts w:eastAsia="Calibri"/>
          <w:bCs/>
        </w:rPr>
      </w:pPr>
    </w:p>
    <w:p w:rsidR="000C22EE" w:rsidRPr="00A90B35" w:rsidRDefault="00A77FB2" w:rsidP="00A90B35">
      <w:pPr>
        <w:rPr>
          <w:rFonts w:eastAsia="Calibri"/>
        </w:rPr>
      </w:pPr>
      <w:r w:rsidRPr="00A90B35">
        <w:rPr>
          <w:rFonts w:eastAsia="Calibri"/>
        </w:rPr>
        <w:t xml:space="preserve">           </w:t>
      </w:r>
      <w:r w:rsidR="000C22EE" w:rsidRPr="00A90B35">
        <w:rPr>
          <w:rFonts w:eastAsia="Calibri"/>
        </w:rPr>
        <w:t xml:space="preserve">U početnom planu nije predviđen preneseni višak prihoda jer u momentu donošenja financijskog plana za 2025 godinu nije bio poznat ali u sljedećem rebalansu će se taj iznos od 63.521,00 </w:t>
      </w:r>
      <w:proofErr w:type="spellStart"/>
      <w:r w:rsidR="000C22EE" w:rsidRPr="00A90B35">
        <w:rPr>
          <w:rFonts w:eastAsia="Calibri"/>
        </w:rPr>
        <w:t>eur</w:t>
      </w:r>
      <w:proofErr w:type="spellEnd"/>
      <w:r w:rsidR="000C22EE" w:rsidRPr="00A90B35">
        <w:rPr>
          <w:rFonts w:eastAsia="Calibri"/>
        </w:rPr>
        <w:t xml:space="preserve"> uvrstiti u prihode</w:t>
      </w:r>
    </w:p>
    <w:p w:rsidR="000C22EE" w:rsidRPr="00A90B35" w:rsidRDefault="000C22EE" w:rsidP="00A90B35">
      <w:pPr>
        <w:rPr>
          <w:rFonts w:eastAsia="Calibri"/>
        </w:rPr>
      </w:pPr>
    </w:p>
    <w:p w:rsidR="0032632A" w:rsidRDefault="0032632A" w:rsidP="00A90B35">
      <w:r w:rsidRPr="00A90B35">
        <w:t xml:space="preserve">         </w:t>
      </w:r>
      <w:r w:rsidR="00E02769" w:rsidRPr="00A90B35">
        <w:t>Prihodi o</w:t>
      </w:r>
      <w:r w:rsidRPr="00A90B35">
        <w:t>d vlastite djelatnosti (najam prostora,najam za rekreaciju,prihodi od parkinga i ostalo)</w:t>
      </w:r>
      <w:r w:rsidR="00E02769" w:rsidRPr="00A90B35">
        <w:t xml:space="preserve"> su ostvareni u visini </w:t>
      </w:r>
      <w:r w:rsidR="00A77FB2" w:rsidRPr="00A90B35">
        <w:t>66</w:t>
      </w:r>
      <w:r w:rsidR="00E02769" w:rsidRPr="00A90B35">
        <w:t xml:space="preserve"> % u odnosu na plan i u sljedeć</w:t>
      </w:r>
      <w:r w:rsidR="00A90B35" w:rsidRPr="00A90B35">
        <w:t>i</w:t>
      </w:r>
      <w:r w:rsidR="00E02769" w:rsidRPr="00A90B35">
        <w:t>m rebalans</w:t>
      </w:r>
      <w:r w:rsidR="00A90B35" w:rsidRPr="00A90B35">
        <w:t>ima</w:t>
      </w:r>
      <w:r w:rsidR="00A90B35">
        <w:t xml:space="preserve"> </w:t>
      </w:r>
      <w:r w:rsidR="00A90B35" w:rsidRPr="00A90B35">
        <w:t>očekuje se povećanje</w:t>
      </w:r>
      <w:r w:rsidR="003E7926" w:rsidRPr="00A90B35">
        <w:t xml:space="preserve"> planiran</w:t>
      </w:r>
      <w:r w:rsidR="00A90B35" w:rsidRPr="00A90B35">
        <w:t xml:space="preserve">og </w:t>
      </w:r>
      <w:r w:rsidR="003E7926" w:rsidRPr="00A90B35">
        <w:t xml:space="preserve"> iznos</w:t>
      </w:r>
      <w:r w:rsidR="00A90B35" w:rsidRPr="00A90B35">
        <w:t>a.</w:t>
      </w:r>
      <w:r w:rsidR="003E7926" w:rsidRPr="00A90B35">
        <w:t xml:space="preserve"> </w:t>
      </w:r>
    </w:p>
    <w:p w:rsidR="00B24E03" w:rsidRPr="00A90B35" w:rsidRDefault="00B24E03" w:rsidP="00A90B35">
      <w:r>
        <w:t xml:space="preserve">Prihodi od vlastite djelatnosti </w:t>
      </w:r>
      <w:r w:rsidR="00C47F9E">
        <w:t>su također povećani u odnosu na isto razdoblje prethodne godine uslijed povećanja prometa.</w:t>
      </w:r>
    </w:p>
    <w:p w:rsidR="00A77FB2" w:rsidRPr="00A90B35" w:rsidRDefault="00A77FB2" w:rsidP="00A90B35"/>
    <w:p w:rsidR="0032632A" w:rsidRDefault="0032632A" w:rsidP="00A90B35">
      <w:r w:rsidRPr="00A90B35">
        <w:t xml:space="preserve">         Prihodi iz nadležnog proračuna za financiranje redovne djelatnosti su ostvareni u visini </w:t>
      </w:r>
      <w:r w:rsidR="00A77FB2" w:rsidRPr="00A90B35">
        <w:t>3</w:t>
      </w:r>
      <w:r w:rsidR="00E02769" w:rsidRPr="00A90B35">
        <w:t>0</w:t>
      </w:r>
      <w:r w:rsidRPr="00A90B35">
        <w:t xml:space="preserve"> </w:t>
      </w:r>
      <w:r w:rsidR="00A77FB2" w:rsidRPr="00A90B35">
        <w:t>%</w:t>
      </w:r>
      <w:r w:rsidRPr="00A90B35">
        <w:t xml:space="preserve"> u odnosu na godišnji plan</w:t>
      </w:r>
      <w:r w:rsidR="00A77FB2" w:rsidRPr="00A90B35">
        <w:t xml:space="preserve"> jer realizacija projekata za investicije će teretiti drugo polugodište 2025 godine</w:t>
      </w:r>
    </w:p>
    <w:p w:rsidR="00C47F9E" w:rsidRDefault="00C47F9E" w:rsidP="00A90B35"/>
    <w:p w:rsidR="00C47F9E" w:rsidRPr="00A90B35" w:rsidRDefault="00C47F9E" w:rsidP="00A90B35"/>
    <w:p w:rsidR="00191671" w:rsidRPr="00A90B35" w:rsidRDefault="00191671" w:rsidP="00A90B35">
      <w:r w:rsidRPr="00A90B35">
        <w:t>Također pred kraj godine očekuju se i izdaci za organizaciju klizališta u sklopu Zimskog festivala a očekuje se organizacija dva klizališta</w:t>
      </w:r>
      <w:r w:rsidR="00A90B35">
        <w:t xml:space="preserve"> na dvije lokacije</w:t>
      </w:r>
      <w:r w:rsidRPr="00A90B35">
        <w:t xml:space="preserve">, jedno u </w:t>
      </w:r>
      <w:proofErr w:type="spellStart"/>
      <w:r w:rsidRPr="00A90B35">
        <w:t>Lapadu</w:t>
      </w:r>
      <w:proofErr w:type="spellEnd"/>
      <w:r w:rsidRPr="00A90B35">
        <w:t xml:space="preserve"> a drugo u Mokošici.</w:t>
      </w:r>
    </w:p>
    <w:p w:rsidR="003E7926" w:rsidRDefault="003E7926" w:rsidP="00A90B35"/>
    <w:p w:rsidR="00C47F9E" w:rsidRPr="00A90B35" w:rsidRDefault="00C47F9E" w:rsidP="00A90B35">
      <w:r>
        <w:t>U odnosu na prethodnu godinu vidljivo je smanjenje prihoda iz nadležnog proračuna posebno zbog načina knjiženja doznake za plaće za mjesec lipanj koja nije teretila izvještajno razdoblje.</w:t>
      </w:r>
    </w:p>
    <w:p w:rsidR="003E7926" w:rsidRPr="00A90B35" w:rsidRDefault="003E7926" w:rsidP="00A90B35"/>
    <w:p w:rsidR="0032632A" w:rsidRPr="00A90B35" w:rsidRDefault="0032632A" w:rsidP="00A90B35"/>
    <w:p w:rsidR="0032632A" w:rsidRPr="00A90B35" w:rsidRDefault="0032632A" w:rsidP="00A90B35"/>
    <w:p w:rsidR="0032632A" w:rsidRPr="0099226F" w:rsidRDefault="0032632A" w:rsidP="00A90B35">
      <w:r w:rsidRPr="0099226F">
        <w:t>2. Rashodi i izdaci</w:t>
      </w:r>
    </w:p>
    <w:p w:rsidR="0032632A" w:rsidRPr="00A90B35" w:rsidRDefault="0032632A" w:rsidP="00A90B35"/>
    <w:p w:rsidR="0032632A" w:rsidRPr="00A90B35" w:rsidRDefault="0032632A" w:rsidP="00A90B35">
      <w:pPr>
        <w:rPr>
          <w:rFonts w:eastAsia="Calibri"/>
        </w:rPr>
      </w:pPr>
      <w:r w:rsidRPr="00A90B35">
        <w:t>Ukupni rashodi i izdaci za 202</w:t>
      </w:r>
      <w:r w:rsidR="00191671" w:rsidRPr="00A90B35">
        <w:t>5</w:t>
      </w:r>
      <w:r w:rsidRPr="00A90B35">
        <w:t xml:space="preserve">.godinu planirani su u iznosu </w:t>
      </w:r>
      <w:r w:rsidR="00191671" w:rsidRPr="00A90B35">
        <w:t>2.212.250</w:t>
      </w:r>
      <w:r w:rsidRPr="00A90B35">
        <w:t xml:space="preserve">,00 </w:t>
      </w:r>
      <w:proofErr w:type="spellStart"/>
      <w:r w:rsidRPr="00A90B35">
        <w:t>eur</w:t>
      </w:r>
      <w:proofErr w:type="spellEnd"/>
      <w:r w:rsidRPr="00A90B35">
        <w:t xml:space="preserve">,a polugodišnje </w:t>
      </w:r>
      <w:r w:rsidR="00191671" w:rsidRPr="00A90B35">
        <w:t>izvršenje</w:t>
      </w:r>
      <w:r w:rsidRPr="00A90B35">
        <w:t xml:space="preserve"> iznosi </w:t>
      </w:r>
      <w:r w:rsidR="00191671" w:rsidRPr="00A90B35">
        <w:t>789.337</w:t>
      </w:r>
      <w:r w:rsidRPr="00A90B35">
        <w:t xml:space="preserve">,00 </w:t>
      </w:r>
      <w:proofErr w:type="spellStart"/>
      <w:r w:rsidRPr="00A90B35">
        <w:t>eur</w:t>
      </w:r>
      <w:proofErr w:type="spellEnd"/>
      <w:r w:rsidRPr="00A90B35">
        <w:t xml:space="preserve"> što je ostvarenje od </w:t>
      </w:r>
      <w:r w:rsidR="00191671" w:rsidRPr="00A90B35">
        <w:t>36</w:t>
      </w:r>
      <w:r w:rsidRPr="00A90B35">
        <w:t xml:space="preserve">%. </w:t>
      </w:r>
    </w:p>
    <w:p w:rsidR="0032632A" w:rsidRPr="00A90B35" w:rsidRDefault="0032632A" w:rsidP="00A90B35"/>
    <w:p w:rsidR="0032632A" w:rsidRPr="00A90B35" w:rsidRDefault="0032632A" w:rsidP="00A90B35">
      <w:pPr>
        <w:rPr>
          <w:b/>
          <w:bCs/>
        </w:rPr>
      </w:pPr>
      <w:r w:rsidRPr="00A90B35">
        <w:rPr>
          <w:bCs/>
        </w:rPr>
        <w:t>Tablica 2.</w:t>
      </w:r>
      <w:r w:rsidRPr="00A90B35">
        <w:rPr>
          <w:b/>
          <w:bCs/>
        </w:rPr>
        <w:t xml:space="preserve"> </w:t>
      </w:r>
      <w:r w:rsidRPr="00A90B35">
        <w:rPr>
          <w:bCs/>
        </w:rPr>
        <w:t xml:space="preserve">Usporedba planiranih i ostvarenih </w:t>
      </w:r>
      <w:r w:rsidRPr="00A90B35">
        <w:t>rashoda i izdataka u 202</w:t>
      </w:r>
      <w:r w:rsidR="00191671" w:rsidRPr="00A90B35">
        <w:t>5</w:t>
      </w:r>
      <w:r w:rsidRPr="00A90B35">
        <w:t>.godinu</w:t>
      </w:r>
    </w:p>
    <w:tbl>
      <w:tblPr>
        <w:tblW w:w="8476" w:type="dxa"/>
        <w:tblInd w:w="-5" w:type="dxa"/>
        <w:tblLook w:val="04A0" w:firstRow="1" w:lastRow="0" w:firstColumn="1" w:lastColumn="0" w:noHBand="0" w:noVBand="1"/>
      </w:tblPr>
      <w:tblGrid>
        <w:gridCol w:w="4680"/>
        <w:gridCol w:w="1715"/>
        <w:gridCol w:w="1495"/>
        <w:gridCol w:w="1386"/>
      </w:tblGrid>
      <w:tr w:rsidR="0032632A" w:rsidRPr="00A90B35" w:rsidTr="00191671">
        <w:trPr>
          <w:cantSplit/>
          <w:trHeight w:val="79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32632A" w:rsidP="00A90B35">
            <w:r w:rsidRPr="00A90B35">
              <w:t>Rashodi/izdaci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32632A" w:rsidP="00A90B35">
            <w:r w:rsidRPr="00A90B35">
              <w:t>Planirani iznos za 202</w:t>
            </w:r>
            <w:r w:rsidR="00191671" w:rsidRPr="00A90B35">
              <w:t>5</w:t>
            </w:r>
            <w:r w:rsidRPr="00A90B35"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32632A" w:rsidP="00A90B35">
            <w:r w:rsidRPr="00A90B35">
              <w:t>Ostvarenje u 202</w:t>
            </w:r>
            <w:r w:rsidR="00191671" w:rsidRPr="00A90B35">
              <w:t>5</w:t>
            </w:r>
            <w:r w:rsidRPr="00A90B35">
              <w:t xml:space="preserve">.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32632A" w:rsidP="00A90B35">
            <w:r w:rsidRPr="00A90B35">
              <w:t>% ostvarenja</w:t>
            </w:r>
          </w:p>
        </w:tc>
      </w:tr>
      <w:tr w:rsidR="0032632A" w:rsidRPr="00A90B35" w:rsidTr="00191671">
        <w:trPr>
          <w:trHeight w:val="264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32632A" w:rsidP="00A90B35">
            <w:r w:rsidRPr="00A90B35">
              <w:t>Ukupni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32A" w:rsidRPr="00A90B35" w:rsidRDefault="00191671" w:rsidP="00A90B35">
            <w:pPr>
              <w:jc w:val="right"/>
            </w:pPr>
            <w:r w:rsidRPr="00A90B35">
              <w:t>2.212.250</w:t>
            </w:r>
            <w:r w:rsidR="00A90B35">
              <w:t>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191671" w:rsidP="00A90B35">
            <w:pPr>
              <w:jc w:val="right"/>
            </w:pPr>
            <w:r w:rsidRPr="00A90B35">
              <w:t>789.337,00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191671" w:rsidP="00A90B35">
            <w:pPr>
              <w:jc w:val="right"/>
            </w:pPr>
            <w:r w:rsidRPr="00A90B35">
              <w:t>36</w:t>
            </w:r>
          </w:p>
        </w:tc>
      </w:tr>
      <w:tr w:rsidR="0032632A" w:rsidRPr="00A90B35" w:rsidTr="00191671">
        <w:trPr>
          <w:trHeight w:val="264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32632A" w:rsidP="00A90B35">
            <w:r w:rsidRPr="00A90B35">
              <w:t>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191671" w:rsidP="00A90B35">
            <w:pPr>
              <w:jc w:val="right"/>
            </w:pPr>
            <w:r w:rsidRPr="00A90B35">
              <w:t>922.450</w:t>
            </w:r>
            <w:r w:rsidR="0032632A" w:rsidRPr="00A90B35">
              <w:t>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191671" w:rsidP="00A90B35">
            <w:pPr>
              <w:jc w:val="right"/>
            </w:pPr>
            <w:r w:rsidRPr="00A90B35">
              <w:t>466.602</w:t>
            </w:r>
            <w:r w:rsidR="0032632A" w:rsidRPr="00A90B35">
              <w:t>,</w:t>
            </w:r>
            <w:r w:rsidRPr="00A90B35"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191671" w:rsidP="00A90B35">
            <w:pPr>
              <w:jc w:val="right"/>
            </w:pPr>
            <w:r w:rsidRPr="00A90B35">
              <w:t>50</w:t>
            </w:r>
          </w:p>
        </w:tc>
      </w:tr>
      <w:tr w:rsidR="0032632A" w:rsidRPr="00A90B35" w:rsidTr="00191671">
        <w:trPr>
          <w:trHeight w:val="264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32632A" w:rsidP="00A90B35">
            <w:r w:rsidRPr="00A90B35"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191671" w:rsidP="00A90B35">
            <w:pPr>
              <w:jc w:val="right"/>
            </w:pPr>
            <w:r w:rsidRPr="00A90B35">
              <w:t>858.860</w:t>
            </w:r>
            <w:r w:rsidR="0032632A" w:rsidRPr="00A90B35">
              <w:t>,0</w:t>
            </w:r>
            <w:r w:rsidRPr="00A90B35"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191671" w:rsidP="00A90B35">
            <w:pPr>
              <w:jc w:val="right"/>
            </w:pPr>
            <w:r w:rsidRPr="00A90B35">
              <w:t>315.235,00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191671" w:rsidP="00A90B35">
            <w:pPr>
              <w:jc w:val="right"/>
            </w:pPr>
            <w:r w:rsidRPr="00A90B35">
              <w:t>37</w:t>
            </w:r>
          </w:p>
        </w:tc>
      </w:tr>
      <w:tr w:rsidR="0032632A" w:rsidRPr="00A90B35" w:rsidTr="00191671">
        <w:trPr>
          <w:trHeight w:val="264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32632A" w:rsidP="00A90B35">
            <w:r w:rsidRPr="00A90B35">
              <w:t>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191671" w:rsidP="00A90B35">
            <w:pPr>
              <w:jc w:val="right"/>
            </w:pPr>
            <w:r w:rsidRPr="00A90B35">
              <w:t>940</w:t>
            </w:r>
            <w:r w:rsidR="0032632A" w:rsidRPr="00A90B35">
              <w:t>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191671" w:rsidP="00A90B35">
            <w:pPr>
              <w:jc w:val="right"/>
            </w:pPr>
            <w:r w:rsidRPr="00A90B35">
              <w:t>631,00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3E7926" w:rsidP="00A90B35">
            <w:pPr>
              <w:jc w:val="right"/>
            </w:pPr>
            <w:r w:rsidRPr="00A90B35">
              <w:t>67</w:t>
            </w:r>
          </w:p>
        </w:tc>
      </w:tr>
      <w:tr w:rsidR="003E7926" w:rsidRPr="00A90B35" w:rsidTr="00191671">
        <w:trPr>
          <w:trHeight w:val="264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7926" w:rsidRPr="00A90B35" w:rsidRDefault="003E7926" w:rsidP="00A90B35">
            <w:r w:rsidRPr="00A90B35">
              <w:t>Naknade građanima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7926" w:rsidRPr="00A90B35" w:rsidRDefault="003E7926" w:rsidP="00A90B35">
            <w:pPr>
              <w:jc w:val="right"/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7926" w:rsidRPr="00A90B35" w:rsidRDefault="00191671" w:rsidP="00A90B35">
            <w:pPr>
              <w:jc w:val="right"/>
            </w:pPr>
            <w:r w:rsidRPr="00A90B35">
              <w:t>1.161,00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926" w:rsidRPr="00A90B35" w:rsidRDefault="003E7926" w:rsidP="00A90B35">
            <w:pPr>
              <w:jc w:val="right"/>
            </w:pPr>
          </w:p>
        </w:tc>
      </w:tr>
      <w:tr w:rsidR="0032632A" w:rsidRPr="00A90B35" w:rsidTr="00191671">
        <w:trPr>
          <w:trHeight w:val="264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32632A" w:rsidP="00A90B35">
            <w:r w:rsidRPr="00A90B35"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191671" w:rsidP="00A90B35">
            <w:pPr>
              <w:jc w:val="right"/>
            </w:pPr>
            <w:r w:rsidRPr="00A90B35">
              <w:t>430</w:t>
            </w:r>
            <w:r w:rsidR="003E7926" w:rsidRPr="00A90B35">
              <w:t>.000</w:t>
            </w:r>
            <w:r w:rsidR="0032632A" w:rsidRPr="00A90B35">
              <w:t>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632A" w:rsidRPr="00A90B35" w:rsidRDefault="00191671" w:rsidP="00A90B35">
            <w:pPr>
              <w:jc w:val="right"/>
            </w:pPr>
            <w:r w:rsidRPr="00A90B35">
              <w:t>5.707</w:t>
            </w:r>
            <w:r w:rsidR="0032632A" w:rsidRPr="00A90B35">
              <w:t>,</w:t>
            </w:r>
            <w:r w:rsidRPr="00A90B35"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A" w:rsidRPr="00A90B35" w:rsidRDefault="00191671" w:rsidP="00A90B35">
            <w:pPr>
              <w:jc w:val="right"/>
            </w:pPr>
            <w:r w:rsidRPr="00A90B35">
              <w:t>1</w:t>
            </w:r>
          </w:p>
        </w:tc>
      </w:tr>
    </w:tbl>
    <w:p w:rsidR="0032632A" w:rsidRPr="00A90B35" w:rsidRDefault="0032632A" w:rsidP="00A90B35">
      <w:pPr>
        <w:rPr>
          <w:rFonts w:eastAsia="Calibri"/>
        </w:rPr>
      </w:pPr>
    </w:p>
    <w:p w:rsidR="0032632A" w:rsidRPr="00A90B35" w:rsidRDefault="0032632A" w:rsidP="00A90B35"/>
    <w:p w:rsidR="0032632A" w:rsidRDefault="0032632A" w:rsidP="00A90B35">
      <w:r w:rsidRPr="00A90B35">
        <w:t xml:space="preserve">Rashodi za zaposlene su izvršeni u visini od </w:t>
      </w:r>
      <w:r w:rsidR="00191671" w:rsidRPr="00A90B35">
        <w:t>50</w:t>
      </w:r>
      <w:r w:rsidRPr="00A90B35">
        <w:t>% i očekuje se</w:t>
      </w:r>
      <w:r w:rsidR="003447F5">
        <w:t xml:space="preserve"> do kraja godine</w:t>
      </w:r>
      <w:r w:rsidRPr="00A90B35">
        <w:t xml:space="preserve"> povećanje izdataka za zaposlene</w:t>
      </w:r>
      <w:r w:rsidR="003447F5">
        <w:t xml:space="preserve"> u odnosu na postojeći plan</w:t>
      </w:r>
      <w:r w:rsidRPr="00A90B35">
        <w:t xml:space="preserve"> zbog </w:t>
      </w:r>
      <w:r w:rsidR="00191671" w:rsidRPr="00A90B35">
        <w:t>povećanja osnovice za obračun plaće u lipnju kao i zapošljavanje dva djelatnika sredinom prvog polugodišta</w:t>
      </w:r>
      <w:r w:rsidRPr="00A90B35">
        <w:t>.</w:t>
      </w:r>
    </w:p>
    <w:p w:rsidR="00B24E03" w:rsidRPr="00B24E03" w:rsidRDefault="00B24E03" w:rsidP="00B24E03">
      <w:r w:rsidRPr="00B24E03">
        <w:t xml:space="preserve">Navedeni razlozi su doveli i do povećanja rashoda za zaposlene u odnosu na prethodnu godinu  </w:t>
      </w:r>
    </w:p>
    <w:p w:rsidR="00B24E03" w:rsidRPr="00A90B35" w:rsidRDefault="00B24E03" w:rsidP="00A90B35"/>
    <w:p w:rsidR="0032632A" w:rsidRDefault="0032632A" w:rsidP="00A90B35">
      <w:r w:rsidRPr="00A90B35">
        <w:t xml:space="preserve">Materijalni rashodi su realizirani u visini </w:t>
      </w:r>
      <w:r w:rsidR="00191671" w:rsidRPr="00A90B35">
        <w:t>37</w:t>
      </w:r>
      <w:r w:rsidRPr="00A90B35">
        <w:t>% ukupnog ostvarenja i ti izdaci se očekuju u povećanom iznosu u drugom dijelu godine (</w:t>
      </w:r>
      <w:r w:rsidR="00A90B35" w:rsidRPr="00A90B35">
        <w:t>tekuće i investicijsko ulaganje,</w:t>
      </w:r>
      <w:r w:rsidRPr="00A90B35">
        <w:t>organizacija klizališta)</w:t>
      </w:r>
    </w:p>
    <w:p w:rsidR="00B24E03" w:rsidRDefault="00B24E03" w:rsidP="00A90B35">
      <w:r>
        <w:t xml:space="preserve">U odnosu na prethodnu godinu materijalni rashodi su smanjeni zbog manje potrošnje lož ulja na gradskom bazenu zbog ugradnje sustava dizalica topline i manjem ulaganja u tekuće održavanje u izvještajnom razdoblju. </w:t>
      </w:r>
    </w:p>
    <w:p w:rsidR="00B24E03" w:rsidRPr="00A90B35" w:rsidRDefault="00B24E03" w:rsidP="00A90B35"/>
    <w:p w:rsidR="0099226F" w:rsidRDefault="0032632A" w:rsidP="00A90B35">
      <w:r w:rsidRPr="00A90B35">
        <w:t xml:space="preserve">Rashodi za nabavu nefinancijske imovine u prvom dijelu godine su </w:t>
      </w:r>
      <w:r w:rsidR="00D9051F" w:rsidRPr="00A90B35">
        <w:t xml:space="preserve">izvršeni </w:t>
      </w:r>
      <w:r w:rsidR="00191671" w:rsidRPr="00A90B35">
        <w:t xml:space="preserve">samo </w:t>
      </w:r>
      <w:r w:rsidR="00D9051F" w:rsidRPr="00A90B35">
        <w:t xml:space="preserve">u visini </w:t>
      </w:r>
      <w:r w:rsidR="00191671" w:rsidRPr="00A90B35">
        <w:t>1</w:t>
      </w:r>
      <w:r w:rsidRPr="00A90B35">
        <w:t>%</w:t>
      </w:r>
      <w:r w:rsidR="00D9051F" w:rsidRPr="00A90B35">
        <w:t xml:space="preserve"> plana</w:t>
      </w:r>
      <w:r w:rsidRPr="00A90B35">
        <w:t xml:space="preserve"> tako da se u sljedećim mjesecima  očekuje realizacija planiranih </w:t>
      </w:r>
    </w:p>
    <w:p w:rsidR="0032632A" w:rsidRDefault="0032632A" w:rsidP="00A90B35">
      <w:r w:rsidRPr="00A90B35">
        <w:t>radova i ulaganja</w:t>
      </w:r>
      <w:r w:rsidR="00D9051F" w:rsidRPr="00A90B35">
        <w:t>.</w:t>
      </w:r>
      <w:r w:rsidRPr="00A90B35">
        <w:t xml:space="preserve"> </w:t>
      </w:r>
    </w:p>
    <w:p w:rsidR="0099226F" w:rsidRDefault="0099226F" w:rsidP="00A90B35"/>
    <w:p w:rsidR="0099226F" w:rsidRDefault="0099226F" w:rsidP="00A90B35"/>
    <w:p w:rsidR="0099226F" w:rsidRPr="00A90B35" w:rsidRDefault="0099226F" w:rsidP="00A90B35"/>
    <w:p w:rsidR="0099226F" w:rsidRDefault="0099226F" w:rsidP="0099226F">
      <w:r w:rsidRPr="0099226F">
        <w:rPr>
          <w:b/>
        </w:rPr>
        <w:t>Izvještaj o prihodima i rashodima prema izvorima financiranja</w:t>
      </w:r>
      <w:r w:rsidRPr="0099226F">
        <w:t xml:space="preserve"> podijeljeni su na sljedeće skupine:</w:t>
      </w:r>
    </w:p>
    <w:p w:rsidR="0099226F" w:rsidRDefault="0099226F" w:rsidP="0099226F"/>
    <w:p w:rsidR="0099226F" w:rsidRPr="0099226F" w:rsidRDefault="0099226F" w:rsidP="0099226F"/>
    <w:tbl>
      <w:tblPr>
        <w:tblW w:w="9092" w:type="dxa"/>
        <w:tblInd w:w="-5" w:type="dxa"/>
        <w:tblLook w:val="04A0" w:firstRow="1" w:lastRow="0" w:firstColumn="1" w:lastColumn="0" w:noHBand="0" w:noVBand="1"/>
      </w:tblPr>
      <w:tblGrid>
        <w:gridCol w:w="9092"/>
      </w:tblGrid>
      <w:tr w:rsidR="0099226F" w:rsidRPr="0099226F" w:rsidTr="0099226F">
        <w:trPr>
          <w:trHeight w:val="318"/>
        </w:trPr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26F" w:rsidRPr="0099226F" w:rsidRDefault="0099226F" w:rsidP="0099226F">
            <w:pPr>
              <w:rPr>
                <w:i/>
                <w:color w:val="000000"/>
                <w:lang w:val="en-GB" w:eastAsia="en-GB"/>
              </w:rPr>
            </w:pPr>
            <w:proofErr w:type="spellStart"/>
            <w:r w:rsidRPr="0099226F">
              <w:rPr>
                <w:i/>
                <w:color w:val="000000"/>
                <w:lang w:val="en-GB" w:eastAsia="en-GB"/>
              </w:rPr>
              <w:t>Izvor</w:t>
            </w:r>
            <w:proofErr w:type="spellEnd"/>
            <w:r w:rsidRPr="0099226F">
              <w:rPr>
                <w:i/>
                <w:color w:val="000000"/>
                <w:lang w:val="en-GB" w:eastAsia="en-GB"/>
              </w:rPr>
              <w:t xml:space="preserve">: 11 </w:t>
            </w:r>
            <w:proofErr w:type="spellStart"/>
            <w:r w:rsidRPr="0099226F">
              <w:rPr>
                <w:i/>
                <w:color w:val="000000"/>
                <w:lang w:val="en-GB" w:eastAsia="en-GB"/>
              </w:rPr>
              <w:t>Opći</w:t>
            </w:r>
            <w:proofErr w:type="spellEnd"/>
            <w:r w:rsidRPr="0099226F">
              <w:rPr>
                <w:i/>
                <w:color w:val="000000"/>
                <w:lang w:val="en-GB" w:eastAsia="en-GB"/>
              </w:rPr>
              <w:t xml:space="preserve"> </w:t>
            </w:r>
            <w:proofErr w:type="spellStart"/>
            <w:r w:rsidRPr="0099226F">
              <w:rPr>
                <w:i/>
                <w:color w:val="000000"/>
                <w:lang w:val="en-GB" w:eastAsia="en-GB"/>
              </w:rPr>
              <w:t>prihodi</w:t>
            </w:r>
            <w:proofErr w:type="spellEnd"/>
            <w:r w:rsidRPr="0099226F">
              <w:rPr>
                <w:i/>
                <w:color w:val="000000"/>
                <w:lang w:val="en-GB" w:eastAsia="en-GB"/>
              </w:rPr>
              <w:t xml:space="preserve"> </w:t>
            </w:r>
            <w:proofErr w:type="spellStart"/>
            <w:r w:rsidRPr="0099226F">
              <w:rPr>
                <w:i/>
                <w:color w:val="000000"/>
                <w:lang w:val="en-GB" w:eastAsia="en-GB"/>
              </w:rPr>
              <w:t>i</w:t>
            </w:r>
            <w:proofErr w:type="spellEnd"/>
            <w:r w:rsidRPr="0099226F">
              <w:rPr>
                <w:i/>
                <w:color w:val="000000"/>
                <w:lang w:val="en-GB" w:eastAsia="en-GB"/>
              </w:rPr>
              <w:t xml:space="preserve"> </w:t>
            </w:r>
            <w:proofErr w:type="spellStart"/>
            <w:r w:rsidRPr="0099226F">
              <w:rPr>
                <w:i/>
                <w:color w:val="000000"/>
                <w:lang w:val="en-GB" w:eastAsia="en-GB"/>
              </w:rPr>
              <w:t>primici</w:t>
            </w:r>
            <w:proofErr w:type="spellEnd"/>
          </w:p>
        </w:tc>
      </w:tr>
      <w:tr w:rsidR="0099226F" w:rsidRPr="0099226F" w:rsidTr="0099226F">
        <w:trPr>
          <w:trHeight w:val="477"/>
        </w:trPr>
        <w:tc>
          <w:tcPr>
            <w:tcW w:w="9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26F" w:rsidRPr="0099226F" w:rsidRDefault="0099226F" w:rsidP="0099226F">
            <w:pPr>
              <w:rPr>
                <w:i/>
                <w:color w:val="000000"/>
                <w:lang w:val="en-GB" w:eastAsia="en-GB"/>
              </w:rPr>
            </w:pPr>
            <w:proofErr w:type="spellStart"/>
            <w:r w:rsidRPr="0099226F">
              <w:rPr>
                <w:i/>
                <w:color w:val="000000"/>
                <w:lang w:val="en-GB" w:eastAsia="en-GB"/>
              </w:rPr>
              <w:t>Izvor</w:t>
            </w:r>
            <w:proofErr w:type="spellEnd"/>
            <w:r w:rsidRPr="0099226F">
              <w:rPr>
                <w:i/>
                <w:color w:val="000000"/>
                <w:lang w:val="en-GB" w:eastAsia="en-GB"/>
              </w:rPr>
              <w:t xml:space="preserve">: 25 </w:t>
            </w:r>
            <w:proofErr w:type="spellStart"/>
            <w:r w:rsidRPr="0099226F">
              <w:rPr>
                <w:i/>
                <w:color w:val="000000"/>
                <w:lang w:val="en-GB" w:eastAsia="en-GB"/>
              </w:rPr>
              <w:t>Vlastiti</w:t>
            </w:r>
            <w:proofErr w:type="spellEnd"/>
            <w:r w:rsidRPr="0099226F">
              <w:rPr>
                <w:i/>
                <w:color w:val="000000"/>
                <w:lang w:val="en-GB" w:eastAsia="en-GB"/>
              </w:rPr>
              <w:t xml:space="preserve"> </w:t>
            </w:r>
            <w:proofErr w:type="spellStart"/>
            <w:r w:rsidRPr="0099226F">
              <w:rPr>
                <w:i/>
                <w:color w:val="000000"/>
                <w:lang w:val="en-GB" w:eastAsia="en-GB"/>
              </w:rPr>
              <w:t>prihodi</w:t>
            </w:r>
            <w:proofErr w:type="spellEnd"/>
            <w:r w:rsidRPr="0099226F">
              <w:rPr>
                <w:i/>
                <w:color w:val="000000"/>
                <w:lang w:val="en-GB" w:eastAsia="en-GB"/>
              </w:rPr>
              <w:t xml:space="preserve"> </w:t>
            </w:r>
            <w:proofErr w:type="spellStart"/>
            <w:r w:rsidRPr="0099226F">
              <w:rPr>
                <w:i/>
                <w:color w:val="000000"/>
                <w:lang w:val="en-GB" w:eastAsia="en-GB"/>
              </w:rPr>
              <w:t>proračunskih</w:t>
            </w:r>
            <w:proofErr w:type="spellEnd"/>
            <w:r w:rsidRPr="0099226F">
              <w:rPr>
                <w:i/>
                <w:color w:val="000000"/>
                <w:lang w:val="en-GB" w:eastAsia="en-GB"/>
              </w:rPr>
              <w:t xml:space="preserve"> </w:t>
            </w:r>
            <w:proofErr w:type="spellStart"/>
            <w:r w:rsidRPr="0099226F">
              <w:rPr>
                <w:i/>
                <w:color w:val="000000"/>
                <w:lang w:val="en-GB" w:eastAsia="en-GB"/>
              </w:rPr>
              <w:t>korisnika</w:t>
            </w:r>
            <w:proofErr w:type="spellEnd"/>
          </w:p>
        </w:tc>
      </w:tr>
    </w:tbl>
    <w:p w:rsidR="0032632A" w:rsidRPr="0099226F" w:rsidRDefault="0032632A" w:rsidP="0099226F"/>
    <w:p w:rsidR="0032632A" w:rsidRDefault="0032632A" w:rsidP="00A90B35"/>
    <w:p w:rsidR="00D558A6" w:rsidRDefault="00D558A6" w:rsidP="00A90B35"/>
    <w:p w:rsidR="00D558A6" w:rsidRDefault="00D558A6" w:rsidP="00A90B35"/>
    <w:p w:rsidR="00D558A6" w:rsidRDefault="00D558A6" w:rsidP="00D558A6">
      <w:pPr>
        <w:rPr>
          <w:b/>
        </w:rPr>
      </w:pPr>
      <w:r w:rsidRPr="00D558A6">
        <w:rPr>
          <w:b/>
        </w:rPr>
        <w:t>Izvještaj o rashodima prema funkcijskoj klasifikaciji</w:t>
      </w:r>
    </w:p>
    <w:p w:rsidR="00D558A6" w:rsidRDefault="00D558A6" w:rsidP="00D558A6">
      <w:pPr>
        <w:rPr>
          <w:b/>
        </w:rPr>
      </w:pPr>
    </w:p>
    <w:p w:rsidR="00D558A6" w:rsidRPr="00D558A6" w:rsidRDefault="00D558A6" w:rsidP="00D558A6">
      <w:pPr>
        <w:rPr>
          <w:b/>
        </w:rPr>
      </w:pPr>
    </w:p>
    <w:p w:rsidR="00D558A6" w:rsidRPr="00D558A6" w:rsidRDefault="00D558A6" w:rsidP="00D558A6">
      <w:r w:rsidRPr="00D558A6">
        <w:t>Ukupni rashodi poslovanja razreda 3 i rashodi za nabavu nefinancijske imovine razreda 4 prema funkcijskoj klasifikaciji razvrstani su u klasu 0</w:t>
      </w:r>
      <w:r w:rsidRPr="00D558A6">
        <w:t>8</w:t>
      </w:r>
      <w:r w:rsidRPr="00D558A6">
        <w:t xml:space="preserve"> </w:t>
      </w:r>
      <w:r w:rsidRPr="00D558A6">
        <w:t>Rekreacija,kultura,religija</w:t>
      </w:r>
      <w:r w:rsidRPr="00D558A6">
        <w:t xml:space="preserve"> (podskupine 0</w:t>
      </w:r>
      <w:r w:rsidRPr="00D558A6">
        <w:t>8</w:t>
      </w:r>
      <w:r w:rsidRPr="00D558A6">
        <w:t xml:space="preserve">1 </w:t>
      </w:r>
      <w:r w:rsidRPr="00D558A6">
        <w:t>Službe rekreacije i sporta</w:t>
      </w:r>
      <w:r w:rsidRPr="00D558A6">
        <w:t>).</w:t>
      </w:r>
    </w:p>
    <w:p w:rsidR="00D558A6" w:rsidRPr="00D558A6" w:rsidRDefault="00D558A6" w:rsidP="00D558A6">
      <w:r w:rsidRPr="00D558A6">
        <w:t xml:space="preserve">Za prvo polugodište 2025. godine </w:t>
      </w:r>
      <w:r w:rsidRPr="00D558A6">
        <w:t xml:space="preserve">rashodi </w:t>
      </w:r>
      <w:r w:rsidRPr="00D558A6">
        <w:t>iznos</w:t>
      </w:r>
      <w:r w:rsidRPr="00D558A6">
        <w:t>e</w:t>
      </w:r>
      <w:r w:rsidRPr="00D558A6">
        <w:t xml:space="preserve"> </w:t>
      </w:r>
      <w:r w:rsidRPr="00D558A6">
        <w:t>789.336,96</w:t>
      </w:r>
      <w:r w:rsidRPr="00D558A6">
        <w:t xml:space="preserve"> </w:t>
      </w:r>
      <w:proofErr w:type="spellStart"/>
      <w:r w:rsidRPr="00D558A6">
        <w:t>eur</w:t>
      </w:r>
      <w:proofErr w:type="spellEnd"/>
      <w:r w:rsidRPr="00D558A6">
        <w:t>.</w:t>
      </w:r>
    </w:p>
    <w:p w:rsidR="0099226F" w:rsidRDefault="0099226F" w:rsidP="00A90B35"/>
    <w:p w:rsidR="0099226F" w:rsidRDefault="0099226F" w:rsidP="00A90B35"/>
    <w:p w:rsidR="00D558A6" w:rsidRDefault="00D558A6" w:rsidP="00A90B35"/>
    <w:p w:rsidR="00D558A6" w:rsidRDefault="00D558A6" w:rsidP="00A90B35"/>
    <w:p w:rsidR="0099226F" w:rsidRPr="00A90B35" w:rsidRDefault="0099226F" w:rsidP="00A90B35"/>
    <w:p w:rsidR="00A90B35" w:rsidRDefault="0032632A" w:rsidP="00A90B35">
      <w:r w:rsidRPr="00A90B35">
        <w:t>Dubrovnik,</w:t>
      </w:r>
      <w:r w:rsidR="00191671" w:rsidRPr="00A90B35">
        <w:t>22</w:t>
      </w:r>
      <w:r w:rsidRPr="00A90B35">
        <w:t>.0</w:t>
      </w:r>
      <w:r w:rsidR="00D9051F" w:rsidRPr="00A90B35">
        <w:t>7</w:t>
      </w:r>
      <w:r w:rsidRPr="00A90B35">
        <w:t>.202</w:t>
      </w:r>
      <w:r w:rsidR="00191671" w:rsidRPr="00A90B35">
        <w:t>5</w:t>
      </w:r>
      <w:r w:rsidRPr="00A90B35">
        <w:t xml:space="preserve">    </w:t>
      </w:r>
    </w:p>
    <w:p w:rsidR="00D558A6" w:rsidRDefault="00D558A6" w:rsidP="00A90B35"/>
    <w:p w:rsidR="00D558A6" w:rsidRDefault="00D558A6" w:rsidP="00A90B35">
      <w:bookmarkStart w:id="0" w:name="_GoBack"/>
      <w:bookmarkEnd w:id="0"/>
    </w:p>
    <w:p w:rsidR="00A90B35" w:rsidRDefault="00A90B35" w:rsidP="00A90B35"/>
    <w:p w:rsidR="0032632A" w:rsidRPr="00A90B35" w:rsidRDefault="0032632A" w:rsidP="00A90B35">
      <w:r w:rsidRPr="00A90B35">
        <w:t xml:space="preserve"> Ravnatelj:</w:t>
      </w:r>
    </w:p>
    <w:p w:rsidR="0032632A" w:rsidRPr="00A90B35" w:rsidRDefault="0032632A" w:rsidP="00A90B35">
      <w:r w:rsidRPr="00A90B35">
        <w:t xml:space="preserve">                                                                                                                  dipl.oec.Lukša Klaić  </w:t>
      </w:r>
    </w:p>
    <w:sectPr w:rsidR="0032632A" w:rsidRPr="00A90B35" w:rsidSect="00D934E3">
      <w:headerReference w:type="default" r:id="rId7"/>
      <w:footerReference w:type="default" r:id="rId8"/>
      <w:pgSz w:w="11906" w:h="16838" w:code="9"/>
      <w:pgMar w:top="1418" w:right="1134" w:bottom="1797" w:left="1260" w:header="567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12" w:rsidRDefault="006A1312">
      <w:r>
        <w:separator/>
      </w:r>
    </w:p>
  </w:endnote>
  <w:endnote w:type="continuationSeparator" w:id="0">
    <w:p w:rsidR="006A1312" w:rsidRDefault="006A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790" w:rsidRPr="00FD02FE" w:rsidRDefault="00F86790" w:rsidP="00FD02FE">
    <w:pPr>
      <w:pStyle w:val="Podnoje"/>
    </w:pPr>
    <w:r>
      <w:object w:dxaOrig="16993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7pt;height:36pt" o:ole="">
          <v:imagedata r:id="rId1" o:title=""/>
        </v:shape>
        <o:OLEObject Type="Embed" ProgID="MSPhotoEd.3" ShapeID="_x0000_i1026" DrawAspect="Content" ObjectID="_1814766717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12" w:rsidRDefault="006A1312">
      <w:r>
        <w:separator/>
      </w:r>
    </w:p>
  </w:footnote>
  <w:footnote w:type="continuationSeparator" w:id="0">
    <w:p w:rsidR="006A1312" w:rsidRDefault="006A1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790" w:rsidRDefault="00F86790" w:rsidP="003167D1">
    <w:pPr>
      <w:pStyle w:val="Zaglavlje"/>
      <w:jc w:val="right"/>
    </w:pPr>
    <w:r>
      <w:object w:dxaOrig="5414" w:dyaOrig="5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69pt" o:ole="">
          <v:imagedata r:id="rId1" o:title=""/>
        </v:shape>
        <o:OLEObject Type="Embed" ProgID="MSPhotoEd.3" ShapeID="_x0000_i1025" DrawAspect="Content" ObjectID="_181476671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66"/>
    <w:rsid w:val="00000FF2"/>
    <w:rsid w:val="00034B82"/>
    <w:rsid w:val="00065AB0"/>
    <w:rsid w:val="000A663F"/>
    <w:rsid w:val="000C22EE"/>
    <w:rsid w:val="000F29E7"/>
    <w:rsid w:val="00191671"/>
    <w:rsid w:val="001C582C"/>
    <w:rsid w:val="001C696A"/>
    <w:rsid w:val="002A337D"/>
    <w:rsid w:val="002A44DA"/>
    <w:rsid w:val="002E42AB"/>
    <w:rsid w:val="003167D1"/>
    <w:rsid w:val="0032632A"/>
    <w:rsid w:val="003415C3"/>
    <w:rsid w:val="003447F5"/>
    <w:rsid w:val="003739F8"/>
    <w:rsid w:val="003D5964"/>
    <w:rsid w:val="003E7926"/>
    <w:rsid w:val="003F4D46"/>
    <w:rsid w:val="004143BE"/>
    <w:rsid w:val="00445726"/>
    <w:rsid w:val="00461FD4"/>
    <w:rsid w:val="004A1666"/>
    <w:rsid w:val="004B37DE"/>
    <w:rsid w:val="004C5C70"/>
    <w:rsid w:val="004D539D"/>
    <w:rsid w:val="005322AE"/>
    <w:rsid w:val="0055109D"/>
    <w:rsid w:val="005C21A3"/>
    <w:rsid w:val="005E02A1"/>
    <w:rsid w:val="00684EF7"/>
    <w:rsid w:val="006A1312"/>
    <w:rsid w:val="006C0DA2"/>
    <w:rsid w:val="006C36BA"/>
    <w:rsid w:val="006C5E6B"/>
    <w:rsid w:val="006E40DC"/>
    <w:rsid w:val="006F60A9"/>
    <w:rsid w:val="00716AD2"/>
    <w:rsid w:val="00720851"/>
    <w:rsid w:val="00751BA1"/>
    <w:rsid w:val="00752608"/>
    <w:rsid w:val="00811FFB"/>
    <w:rsid w:val="00877D89"/>
    <w:rsid w:val="00893FC8"/>
    <w:rsid w:val="009037EA"/>
    <w:rsid w:val="009449B4"/>
    <w:rsid w:val="0099226F"/>
    <w:rsid w:val="009A4A97"/>
    <w:rsid w:val="009A741C"/>
    <w:rsid w:val="00A00F2E"/>
    <w:rsid w:val="00A77FB2"/>
    <w:rsid w:val="00A90B35"/>
    <w:rsid w:val="00AF5B72"/>
    <w:rsid w:val="00B0105B"/>
    <w:rsid w:val="00B24E03"/>
    <w:rsid w:val="00BD3EC8"/>
    <w:rsid w:val="00C06CA7"/>
    <w:rsid w:val="00C13014"/>
    <w:rsid w:val="00C47F9E"/>
    <w:rsid w:val="00C86572"/>
    <w:rsid w:val="00CF44A0"/>
    <w:rsid w:val="00D05814"/>
    <w:rsid w:val="00D20C0C"/>
    <w:rsid w:val="00D558A6"/>
    <w:rsid w:val="00D9051F"/>
    <w:rsid w:val="00D934E3"/>
    <w:rsid w:val="00DA1AA7"/>
    <w:rsid w:val="00DB2387"/>
    <w:rsid w:val="00E02769"/>
    <w:rsid w:val="00E0533F"/>
    <w:rsid w:val="00E16411"/>
    <w:rsid w:val="00E22AB1"/>
    <w:rsid w:val="00E723E8"/>
    <w:rsid w:val="00EA55CC"/>
    <w:rsid w:val="00F548FA"/>
    <w:rsid w:val="00F86790"/>
    <w:rsid w:val="00FA0255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72"/>
    <w:rPr>
      <w:rFonts w:ascii="Verdana" w:hAnsi="Verdan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D539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4D539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034B8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CF44A0"/>
    <w:rPr>
      <w:color w:val="0000FF"/>
      <w:u w:val="single"/>
    </w:rPr>
  </w:style>
  <w:style w:type="paragraph" w:styleId="Tijeloteksta">
    <w:name w:val="Body Text"/>
    <w:basedOn w:val="Normal"/>
    <w:rsid w:val="00461FD4"/>
    <w:pPr>
      <w:jc w:val="center"/>
    </w:pPr>
    <w:rPr>
      <w:rFonts w:ascii="Times New Roman" w:hAnsi="Times New Roman"/>
      <w:sz w:val="24"/>
      <w:szCs w:val="20"/>
    </w:rPr>
  </w:style>
  <w:style w:type="character" w:styleId="Naglaeno">
    <w:name w:val="Strong"/>
    <w:basedOn w:val="Zadanifontodlomka"/>
    <w:uiPriority w:val="22"/>
    <w:qFormat/>
    <w:rsid w:val="003447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72"/>
    <w:rPr>
      <w:rFonts w:ascii="Verdana" w:hAnsi="Verdan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D539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4D539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034B8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CF44A0"/>
    <w:rPr>
      <w:color w:val="0000FF"/>
      <w:u w:val="single"/>
    </w:rPr>
  </w:style>
  <w:style w:type="paragraph" w:styleId="Tijeloteksta">
    <w:name w:val="Body Text"/>
    <w:basedOn w:val="Normal"/>
    <w:rsid w:val="00461FD4"/>
    <w:pPr>
      <w:jc w:val="center"/>
    </w:pPr>
    <w:rPr>
      <w:rFonts w:ascii="Times New Roman" w:hAnsi="Times New Roman"/>
      <w:sz w:val="24"/>
      <w:szCs w:val="20"/>
    </w:rPr>
  </w:style>
  <w:style w:type="character" w:styleId="Naglaeno">
    <w:name w:val="Strong"/>
    <w:basedOn w:val="Zadanifontodlomka"/>
    <w:uiPriority w:val="22"/>
    <w:qFormat/>
    <w:rsid w:val="00344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YDOC\NOGOMET\Pje&#353;&#269;ani%20teren%202015\Memorandum.dot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65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Broj:</vt:lpstr>
      <vt:lpstr>Broj: </vt:lpstr>
    </vt:vector>
  </TitlesOfParts>
  <Company>Sportski Objekti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korisnik</dc:creator>
  <cp:lastModifiedBy>Korisnik</cp:lastModifiedBy>
  <cp:revision>20</cp:revision>
  <cp:lastPrinted>2025-07-23T07:05:00Z</cp:lastPrinted>
  <dcterms:created xsi:type="dcterms:W3CDTF">2025-07-22T08:30:00Z</dcterms:created>
  <dcterms:modified xsi:type="dcterms:W3CDTF">2025-07-23T07:06:00Z</dcterms:modified>
</cp:coreProperties>
</file>